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655F9733"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361D34">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2559C2">
        <w:rPr>
          <w:rFonts w:ascii="Arial" w:eastAsiaTheme="minorEastAsia" w:hAnsi="Arial" w:cs="Arial"/>
          <w:b/>
          <w:sz w:val="24"/>
          <w:szCs w:val="24"/>
          <w:lang w:eastAsia="zh-CN"/>
        </w:rPr>
        <w:t>4625</w:t>
      </w:r>
    </w:p>
    <w:p w14:paraId="2CC33A46" w14:textId="1C8CCDE9" w:rsidR="00192071" w:rsidRPr="00361D34" w:rsidRDefault="00361D34" w:rsidP="00361D3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603D217E" w14:textId="1D78ECEE"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C700D" w:rsidRPr="000C700D">
        <w:rPr>
          <w:rFonts w:ascii="Arial" w:hAnsi="Arial" w:cs="Arial"/>
          <w:bCs/>
          <w:sz w:val="22"/>
        </w:rPr>
        <w:t>IMD range definition for inter-band MSD due to one band contiguous CA UL configuration</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1DE233A1" w14:textId="77777777" w:rsidR="00153987" w:rsidRDefault="00E61455" w:rsidP="000D667B">
      <w:pPr>
        <w:tabs>
          <w:tab w:val="left" w:pos="1985"/>
        </w:tabs>
        <w:spacing w:after="0"/>
        <w:rPr>
          <w:rFonts w:ascii="Arial" w:hAnsi="Arial" w:cs="Arial"/>
          <w:bCs/>
          <w:sz w:val="22"/>
          <w:lang w:val="en-US"/>
        </w:rPr>
      </w:pPr>
      <w:r w:rsidRPr="009303F1">
        <w:rPr>
          <w:rFonts w:ascii="Arial" w:hAnsi="Arial" w:cs="Arial"/>
          <w:b/>
          <w:sz w:val="22"/>
          <w:lang w:val="en-US"/>
        </w:rPr>
        <w:t>Agenda Item:</w:t>
      </w:r>
      <w:r w:rsidRPr="009303F1">
        <w:rPr>
          <w:rFonts w:ascii="Arial" w:hAnsi="Arial" w:cs="Arial"/>
          <w:b/>
          <w:sz w:val="22"/>
          <w:lang w:val="en-US"/>
        </w:rPr>
        <w:tab/>
      </w:r>
      <w:r w:rsidR="00153987" w:rsidRPr="00153987">
        <w:rPr>
          <w:rFonts w:ascii="Arial" w:hAnsi="Arial" w:cs="Arial"/>
          <w:bCs/>
          <w:sz w:val="22"/>
          <w:lang w:val="en-US"/>
        </w:rPr>
        <w:t>6.3.3</w:t>
      </w:r>
      <w:r w:rsidR="00153987" w:rsidRPr="00153987">
        <w:rPr>
          <w:rFonts w:ascii="Arial" w:hAnsi="Arial" w:cs="Arial"/>
          <w:bCs/>
          <w:sz w:val="22"/>
          <w:lang w:val="en-US"/>
        </w:rPr>
        <w:tab/>
        <w:t>UE RF requirements for NR inter-band CA/DC configurations including inter band CA for 2 DL with up to 2UL (NR_CADC_R19_2BDL_xBUL)</w:t>
      </w:r>
      <w:r w:rsidR="00153987" w:rsidRPr="00153987">
        <w:rPr>
          <w:rFonts w:ascii="Arial" w:hAnsi="Arial" w:cs="Arial"/>
          <w:bCs/>
          <w:sz w:val="22"/>
          <w:lang w:val="en-US"/>
        </w:rPr>
        <w:tab/>
        <w:t>[NR_CADC_SUL_R19-Core]</w:t>
      </w:r>
    </w:p>
    <w:p w14:paraId="5E188A5E" w14:textId="50E4DBE4"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153987">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7F92E96" w:rsidR="00F2750F" w:rsidRPr="00AB149D" w:rsidRDefault="00A37ACD" w:rsidP="00561A01">
      <w:pPr>
        <w:tabs>
          <w:tab w:val="left" w:pos="10080"/>
        </w:tabs>
        <w:spacing w:after="0"/>
      </w:pPr>
      <w:bookmarkStart w:id="2" w:name="_Hlk149936446"/>
      <w:r>
        <w:t xml:space="preserve">In </w:t>
      </w:r>
      <w:r w:rsidR="000F5302">
        <w:t>R4#11</w:t>
      </w:r>
      <w:r w:rsidR="00D21A57">
        <w:t>4</w:t>
      </w:r>
      <w:r w:rsidR="000D0F25">
        <w:t xml:space="preserve"> we </w:t>
      </w:r>
      <w:bookmarkStart w:id="3" w:name="_Hlk165324434"/>
      <w:r w:rsidR="00D21A57">
        <w:t>proposed</w:t>
      </w:r>
      <w:r w:rsidR="000C700D">
        <w:t xml:space="preserve"> optional</w:t>
      </w:r>
      <w:r w:rsidR="00D21A57">
        <w:t xml:space="preserve"> </w:t>
      </w:r>
      <w:r w:rsidR="000C700D">
        <w:t>MSD test points for inter-band combinations with CA_n41C UL</w:t>
      </w:r>
      <w:r w:rsidR="00D21A57">
        <w:rPr>
          <w:rFonts w:eastAsia="Arial"/>
          <w:lang w:eastAsia="zh-CN"/>
        </w:rPr>
        <w:t xml:space="preserve"> in [1]. </w:t>
      </w:r>
      <w:r w:rsidR="000C700D">
        <w:rPr>
          <w:rFonts w:eastAsia="Arial"/>
          <w:lang w:eastAsia="zh-CN"/>
        </w:rPr>
        <w:t>A way forward [2] captured th</w:t>
      </w:r>
      <w:r w:rsidR="00CF3E75">
        <w:rPr>
          <w:rFonts w:eastAsia="Arial"/>
          <w:lang w:eastAsia="zh-CN"/>
        </w:rPr>
        <w:t>ese</w:t>
      </w:r>
      <w:r w:rsidR="000C700D">
        <w:rPr>
          <w:rFonts w:eastAsia="Arial"/>
          <w:lang w:eastAsia="zh-CN"/>
        </w:rPr>
        <w:t xml:space="preserve"> MSD test points, accounting for other companies’ contributions. Additionally, the way forward encouraged companies to provide clarification on the source of IMD for such MSD test points. </w:t>
      </w:r>
      <w:r w:rsidR="00D21A57">
        <w:rPr>
          <w:rFonts w:eastAsia="Arial"/>
          <w:lang w:eastAsia="zh-CN"/>
        </w:rPr>
        <w:t xml:space="preserve">In this contribution, we provide </w:t>
      </w:r>
      <w:r w:rsidR="000C700D">
        <w:rPr>
          <w:rFonts w:eastAsia="Arial"/>
          <w:lang w:eastAsia="zh-CN"/>
        </w:rPr>
        <w:t>our definition and suggest that such definition is captured in the RAN4 band-combination PRD</w:t>
      </w:r>
      <w:r w:rsidR="00D21A57">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pPr>
      <w:r>
        <w:t>Discussion</w:t>
      </w:r>
    </w:p>
    <w:p w14:paraId="7F8AB393" w14:textId="7CFFE476" w:rsidR="00B34C4C" w:rsidRDefault="00C75046" w:rsidP="0090677C">
      <w:pPr>
        <w:pStyle w:val="Heading2"/>
        <w:rPr>
          <w:rFonts w:eastAsiaTheme="minorEastAsia"/>
          <w:b/>
          <w:bCs/>
          <w:lang w:val="en-US"/>
        </w:rPr>
      </w:pPr>
      <w:r>
        <w:rPr>
          <w:rFonts w:eastAsia="Arial"/>
          <w:lang w:eastAsia="zh-CN"/>
        </w:rPr>
        <w:t xml:space="preserve">2.1 </w:t>
      </w:r>
      <w:r w:rsidR="00A0316F">
        <w:rPr>
          <w:rFonts w:eastAsia="Arial"/>
          <w:lang w:eastAsia="zh-CN"/>
        </w:rPr>
        <w:t>Way forward input</w:t>
      </w:r>
    </w:p>
    <w:p w14:paraId="127740CB" w14:textId="2E8946E1" w:rsidR="00A0316F" w:rsidRPr="00A0316F" w:rsidRDefault="00A0316F" w:rsidP="00A0316F">
      <w:pPr>
        <w:spacing w:after="0"/>
        <w:rPr>
          <w:bCs/>
          <w:lang w:eastAsia="zh-CN"/>
        </w:rPr>
      </w:pPr>
      <w:r w:rsidRPr="00A0316F">
        <w:rPr>
          <w:bCs/>
          <w:lang w:eastAsia="zh-CN"/>
        </w:rPr>
        <w:t xml:space="preserve">The way forwards [2] captured </w:t>
      </w:r>
      <w:r w:rsidR="000C700D">
        <w:rPr>
          <w:bCs/>
          <w:lang w:eastAsia="zh-CN"/>
        </w:rPr>
        <w:t>a need for clarification on the source of IMD</w:t>
      </w:r>
      <w:r w:rsidR="00226CB3">
        <w:rPr>
          <w:bCs/>
          <w:lang w:eastAsia="zh-CN"/>
        </w:rPr>
        <w:t xml:space="preserve"> reproduced here italics</w:t>
      </w:r>
      <w:r w:rsidRPr="00A0316F">
        <w:rPr>
          <w:bCs/>
          <w:lang w:eastAsia="zh-CN"/>
        </w:rPr>
        <w:t>:</w:t>
      </w:r>
    </w:p>
    <w:p w14:paraId="2DD875BD" w14:textId="77777777" w:rsidR="00A0316F" w:rsidRDefault="00A0316F" w:rsidP="00A0316F">
      <w:pPr>
        <w:spacing w:after="0"/>
        <w:rPr>
          <w:b/>
          <w:i/>
          <w:iCs/>
          <w:lang w:eastAsia="zh-CN"/>
        </w:rPr>
      </w:pPr>
    </w:p>
    <w:p w14:paraId="3A18CBB1" w14:textId="77777777" w:rsidR="000C700D" w:rsidRDefault="000C700D" w:rsidP="000C700D">
      <w:pPr>
        <w:pStyle w:val="3GPPNormalText"/>
        <w:spacing w:after="0"/>
        <w:rPr>
          <w:lang w:val="sv-SE" w:eastAsia="zh-CN"/>
        </w:rPr>
      </w:pPr>
      <w:r>
        <w:rPr>
          <w:rStyle w:val="Heading4Char"/>
          <w:rFonts w:eastAsia="MS Mincho"/>
        </w:rPr>
        <w:t>Background:</w:t>
      </w:r>
    </w:p>
    <w:p w14:paraId="4BCC0055" w14:textId="77777777" w:rsidR="000C700D" w:rsidRDefault="000C700D" w:rsidP="000C700D">
      <w:pPr>
        <w:spacing w:after="60"/>
        <w:rPr>
          <w:rFonts w:eastAsia="MS Mincho"/>
          <w:szCs w:val="18"/>
        </w:rPr>
      </w:pPr>
    </w:p>
    <w:p w14:paraId="644B1EB0" w14:textId="4492B8E5" w:rsidR="000C700D" w:rsidRPr="000C700D" w:rsidRDefault="000C700D" w:rsidP="000C700D">
      <w:pPr>
        <w:spacing w:after="60"/>
        <w:rPr>
          <w:rFonts w:eastAsia="MS Mincho"/>
          <w:i/>
          <w:iCs/>
          <w:szCs w:val="18"/>
          <w:lang w:eastAsia="en-US"/>
        </w:rPr>
      </w:pPr>
      <w:r w:rsidRPr="000C700D">
        <w:rPr>
          <w:rFonts w:eastAsia="MS Mincho"/>
          <w:i/>
          <w:iCs/>
          <w:szCs w:val="18"/>
        </w:rPr>
        <w:t xml:space="preserve">First, we can observe in the agreed test points that the source of IMD should be the same for the mandatory 1RB+1RB test point and the optional </w:t>
      </w:r>
      <w:proofErr w:type="spellStart"/>
      <w:r w:rsidRPr="000C700D">
        <w:rPr>
          <w:rFonts w:eastAsia="MS Mincho"/>
          <w:i/>
          <w:iCs/>
          <w:szCs w:val="18"/>
        </w:rPr>
        <w:t>Full+Full</w:t>
      </w:r>
      <w:proofErr w:type="spellEnd"/>
      <w:r w:rsidRPr="000C700D">
        <w:rPr>
          <w:rFonts w:eastAsia="MS Mincho"/>
          <w:i/>
          <w:iCs/>
          <w:szCs w:val="18"/>
        </w:rPr>
        <w:t xml:space="preserve"> test point. It is based on the calculations of IMD collision table for UL contiguous intra-band CA table in the 2DL and 1UL with 2CC TP to TR template.</w:t>
      </w:r>
    </w:p>
    <w:p w14:paraId="30E53A87" w14:textId="77777777" w:rsidR="000C700D" w:rsidRPr="000C700D" w:rsidRDefault="000C700D" w:rsidP="000C700D">
      <w:pPr>
        <w:spacing w:after="60"/>
        <w:rPr>
          <w:rFonts w:eastAsia="MS Mincho"/>
          <w:i/>
          <w:iCs/>
          <w:szCs w:val="18"/>
        </w:rPr>
      </w:pPr>
      <w:r w:rsidRPr="000C700D">
        <w:rPr>
          <w:rFonts w:eastAsia="MS Mincho"/>
          <w:i/>
          <w:iCs/>
          <w:szCs w:val="18"/>
        </w:rPr>
        <w:t xml:space="preserve">One of the possible </w:t>
      </w:r>
      <w:proofErr w:type="gramStart"/>
      <w:r w:rsidRPr="000C700D">
        <w:rPr>
          <w:rFonts w:eastAsia="MS Mincho"/>
          <w:i/>
          <w:iCs/>
          <w:szCs w:val="18"/>
        </w:rPr>
        <w:t>clarification</w:t>
      </w:r>
      <w:proofErr w:type="gramEnd"/>
      <w:r w:rsidRPr="000C700D">
        <w:rPr>
          <w:rFonts w:eastAsia="MS Mincho"/>
          <w:i/>
          <w:iCs/>
          <w:szCs w:val="18"/>
        </w:rPr>
        <w:t xml:space="preserve"> is that the IMD order captured in the table is the lowest IMD order of the two UL CCs that dominates the interfering power in the victim channel.</w:t>
      </w:r>
    </w:p>
    <w:p w14:paraId="650318CB" w14:textId="77777777" w:rsidR="000C700D" w:rsidRPr="000C700D" w:rsidRDefault="000C700D" w:rsidP="000C700D">
      <w:pPr>
        <w:spacing w:after="0"/>
        <w:rPr>
          <w:rFonts w:eastAsia="MS Mincho"/>
          <w:i/>
          <w:iCs/>
          <w:szCs w:val="18"/>
        </w:rPr>
      </w:pPr>
    </w:p>
    <w:p w14:paraId="42DB1616" w14:textId="77777777" w:rsidR="000C700D" w:rsidRPr="000C700D" w:rsidRDefault="000C700D" w:rsidP="000C700D">
      <w:pPr>
        <w:spacing w:after="60"/>
        <w:rPr>
          <w:rFonts w:eastAsia="MS Mincho"/>
          <w:i/>
          <w:iCs/>
          <w:szCs w:val="18"/>
        </w:rPr>
      </w:pPr>
      <w:r w:rsidRPr="000C700D">
        <w:rPr>
          <w:rFonts w:eastAsia="MS Mincho"/>
          <w:i/>
          <w:iCs/>
          <w:szCs w:val="18"/>
        </w:rPr>
        <w:t>As an example, a fully allocated single CC/two contiguous CCs ACLR1 power is dominated by IMD3 while all the odd higher order IMDs overlap with ACLR1.</w:t>
      </w:r>
    </w:p>
    <w:p w14:paraId="69EB2ADF" w14:textId="77777777" w:rsidR="000C700D" w:rsidRPr="000C700D" w:rsidRDefault="000C700D" w:rsidP="000C700D">
      <w:pPr>
        <w:spacing w:after="0"/>
        <w:rPr>
          <w:rFonts w:eastAsia="SimSun"/>
          <w:b/>
          <w:bCs/>
          <w:i/>
          <w:iCs/>
          <w:lang w:val="sv-SE" w:eastAsia="zh-CN"/>
        </w:rPr>
      </w:pPr>
    </w:p>
    <w:p w14:paraId="7DD8A7E4" w14:textId="77777777" w:rsidR="000C700D" w:rsidRPr="000C700D" w:rsidRDefault="000C700D" w:rsidP="000C700D">
      <w:pPr>
        <w:spacing w:after="0"/>
        <w:rPr>
          <w:b/>
          <w:bCs/>
          <w:i/>
          <w:iCs/>
          <w:lang w:val="sv-SE" w:eastAsia="zh-CN"/>
        </w:rPr>
      </w:pPr>
      <w:r w:rsidRPr="000C700D">
        <w:rPr>
          <w:b/>
          <w:bCs/>
          <w:i/>
          <w:iCs/>
          <w:lang w:val="sv-SE" w:eastAsia="zh-CN"/>
        </w:rPr>
        <w:t xml:space="preserve">Way Forward: </w:t>
      </w:r>
    </w:p>
    <w:p w14:paraId="7BADD1D5" w14:textId="77777777" w:rsidR="000C700D" w:rsidRPr="000C700D" w:rsidRDefault="000C700D" w:rsidP="000C700D">
      <w:pPr>
        <w:rPr>
          <w:b/>
          <w:bCs/>
          <w:i/>
          <w:iCs/>
          <w:lang w:val="sv-SE" w:eastAsia="zh-CN"/>
        </w:rPr>
      </w:pPr>
      <w:r w:rsidRPr="000C700D">
        <w:rPr>
          <w:b/>
          <w:bCs/>
          <w:i/>
          <w:iCs/>
          <w:lang w:val="sv-SE" w:eastAsia="zh-CN"/>
        </w:rPr>
        <w:t>Companies are encouraged to provide a clarification of the source of IMD for the test point where there is contiguous fully allocated RB in each CC based on the IMD order dominating the interference power.</w:t>
      </w:r>
    </w:p>
    <w:p w14:paraId="5657C9E5" w14:textId="77777777" w:rsidR="000C700D" w:rsidRPr="000C700D" w:rsidRDefault="000C700D" w:rsidP="000C700D">
      <w:pPr>
        <w:rPr>
          <w:b/>
          <w:bCs/>
          <w:i/>
          <w:iCs/>
          <w:lang w:val="sv-SE" w:eastAsia="zh-CN"/>
        </w:rPr>
      </w:pPr>
      <w:r w:rsidRPr="000C700D">
        <w:rPr>
          <w:b/>
          <w:bCs/>
          <w:i/>
          <w:iCs/>
          <w:lang w:val="sv-SE" w:eastAsia="zh-CN"/>
        </w:rPr>
        <w:t>Companies are encouraged to provide their view on which document(s) should capture such clarification:</w:t>
      </w:r>
    </w:p>
    <w:p w14:paraId="00E9373A" w14:textId="77777777" w:rsidR="000C700D" w:rsidRPr="000C700D" w:rsidRDefault="000C700D" w:rsidP="000C700D">
      <w:pPr>
        <w:pStyle w:val="ListParagraph"/>
        <w:numPr>
          <w:ilvl w:val="0"/>
          <w:numId w:val="45"/>
        </w:numPr>
        <w:spacing w:after="0"/>
        <w:ind w:firstLineChars="0"/>
        <w:textAlignment w:val="auto"/>
        <w:rPr>
          <w:b/>
          <w:bCs/>
          <w:i/>
          <w:iCs/>
          <w:lang w:val="sv-SE" w:eastAsia="zh-CN"/>
        </w:rPr>
      </w:pPr>
      <w:r w:rsidRPr="000C700D">
        <w:rPr>
          <w:b/>
          <w:bCs/>
          <w:i/>
          <w:iCs/>
          <w:lang w:val="sv-SE" w:eastAsia="zh-CN"/>
        </w:rPr>
        <w:t>In the PRD as a rule and/or explanation to the TP to TR process.</w:t>
      </w:r>
    </w:p>
    <w:p w14:paraId="0DF8682B" w14:textId="77777777" w:rsidR="000C700D" w:rsidRPr="000C700D" w:rsidRDefault="000C700D" w:rsidP="000C700D">
      <w:pPr>
        <w:pStyle w:val="ListParagraph"/>
        <w:numPr>
          <w:ilvl w:val="0"/>
          <w:numId w:val="45"/>
        </w:numPr>
        <w:spacing w:after="0"/>
        <w:ind w:firstLineChars="0"/>
        <w:textAlignment w:val="auto"/>
        <w:rPr>
          <w:b/>
          <w:bCs/>
          <w:i/>
          <w:iCs/>
          <w:lang w:val="sv-SE" w:eastAsia="zh-CN"/>
        </w:rPr>
      </w:pPr>
      <w:r w:rsidRPr="000C700D">
        <w:rPr>
          <w:b/>
          <w:bCs/>
          <w:i/>
          <w:iCs/>
          <w:lang w:val="sv-SE" w:eastAsia="zh-CN"/>
        </w:rPr>
        <w:t>In the related band combination TP to TR as an addtional information to the table calculating the IMD collisions for the mandatory test point.</w:t>
      </w:r>
    </w:p>
    <w:p w14:paraId="0DC0E0AA" w14:textId="77777777" w:rsidR="000C700D" w:rsidRPr="000C700D" w:rsidRDefault="000C700D" w:rsidP="000C700D">
      <w:pPr>
        <w:pStyle w:val="ListParagraph"/>
        <w:numPr>
          <w:ilvl w:val="0"/>
          <w:numId w:val="45"/>
        </w:numPr>
        <w:spacing w:after="0"/>
        <w:ind w:firstLineChars="0"/>
        <w:textAlignment w:val="auto"/>
        <w:rPr>
          <w:b/>
          <w:bCs/>
          <w:i/>
          <w:iCs/>
          <w:lang w:val="sv-SE" w:eastAsia="zh-CN"/>
        </w:rPr>
      </w:pPr>
      <w:r w:rsidRPr="000C700D">
        <w:rPr>
          <w:b/>
          <w:bCs/>
          <w:i/>
          <w:iCs/>
          <w:lang w:val="sv-SE" w:eastAsia="zh-CN"/>
        </w:rPr>
        <w:t>In the section 7.3A.5 of TS 38.101-1 as a note or general text.</w:t>
      </w:r>
    </w:p>
    <w:p w14:paraId="74377BD3" w14:textId="7916A74D" w:rsidR="005323BD" w:rsidRDefault="005323BD" w:rsidP="005323BD">
      <w:pPr>
        <w:pStyle w:val="Heading2"/>
        <w:rPr>
          <w:rFonts w:eastAsia="Arial"/>
          <w:lang w:eastAsia="zh-CN"/>
        </w:rPr>
      </w:pPr>
      <w:r>
        <w:rPr>
          <w:rFonts w:eastAsia="Arial"/>
          <w:lang w:eastAsia="zh-CN"/>
        </w:rPr>
        <w:t xml:space="preserve">2.2 </w:t>
      </w:r>
      <w:r w:rsidR="000C700D">
        <w:rPr>
          <w:rFonts w:eastAsia="Arial"/>
          <w:lang w:eastAsia="zh-CN"/>
        </w:rPr>
        <w:t>Proposed Definition</w:t>
      </w:r>
    </w:p>
    <w:p w14:paraId="4557CB20" w14:textId="4D7CE6D1" w:rsidR="00742A5C" w:rsidRDefault="000C700D" w:rsidP="009624C7">
      <w:pPr>
        <w:spacing w:after="60"/>
        <w:rPr>
          <w:rFonts w:eastAsia="MS Mincho"/>
          <w:szCs w:val="18"/>
        </w:rPr>
      </w:pPr>
      <w:r>
        <w:rPr>
          <w:rFonts w:eastAsiaTheme="minorEastAsia"/>
          <w:lang w:eastAsia="zh-CN"/>
        </w:rPr>
        <w:t xml:space="preserve">As discussed in the background part of the way forward, the source of IMD </w:t>
      </w:r>
      <w:r w:rsidR="009624C7">
        <w:rPr>
          <w:rFonts w:eastAsiaTheme="minorEastAsia"/>
          <w:lang w:eastAsia="zh-CN"/>
        </w:rPr>
        <w:t xml:space="preserve">is basically the lowest IMD range overlapping with the other band DL based on the specific table calculating </w:t>
      </w:r>
      <w:r w:rsidR="009624C7" w:rsidRPr="009624C7">
        <w:rPr>
          <w:rFonts w:eastAsia="MS Mincho"/>
          <w:szCs w:val="18"/>
        </w:rPr>
        <w:t>IMD collision</w:t>
      </w:r>
      <w:r w:rsidR="009624C7">
        <w:rPr>
          <w:rFonts w:eastAsia="MS Mincho"/>
          <w:szCs w:val="18"/>
        </w:rPr>
        <w:t>s</w:t>
      </w:r>
      <w:r w:rsidR="009624C7" w:rsidRPr="009624C7">
        <w:rPr>
          <w:rFonts w:eastAsia="MS Mincho"/>
          <w:szCs w:val="18"/>
        </w:rPr>
        <w:t xml:space="preserve"> for UL contiguous intra-band CA table in the 2DL and 1UL with 2CC TP to TR template.</w:t>
      </w:r>
      <w:r w:rsidR="009624C7">
        <w:rPr>
          <w:rFonts w:eastAsia="MS Mincho"/>
          <w:szCs w:val="18"/>
        </w:rPr>
        <w:t xml:space="preserve"> This calculation does not make any assumption on using 1RB+1RB or </w:t>
      </w:r>
      <w:proofErr w:type="spellStart"/>
      <w:r w:rsidR="009624C7">
        <w:rPr>
          <w:rFonts w:eastAsia="MS Mincho"/>
          <w:szCs w:val="18"/>
        </w:rPr>
        <w:t>Full+Full</w:t>
      </w:r>
      <w:proofErr w:type="spellEnd"/>
      <w:r w:rsidR="009624C7">
        <w:rPr>
          <w:rFonts w:eastAsia="MS Mincho"/>
          <w:szCs w:val="18"/>
        </w:rPr>
        <w:t xml:space="preserve"> allocation as it calculates the IMD ranges of the two CC bandwidth. </w:t>
      </w:r>
    </w:p>
    <w:p w14:paraId="69DB87A5" w14:textId="06DD6A75" w:rsidR="009624C7" w:rsidRDefault="009624C7" w:rsidP="009624C7">
      <w:pPr>
        <w:spacing w:after="60"/>
        <w:rPr>
          <w:rFonts w:eastAsia="MS Mincho"/>
          <w:szCs w:val="18"/>
        </w:rPr>
      </w:pPr>
      <w:r>
        <w:rPr>
          <w:rFonts w:eastAsia="MS Mincho"/>
          <w:szCs w:val="18"/>
        </w:rPr>
        <w:t>It covers multiple IMD order</w:t>
      </w:r>
      <w:r w:rsidR="00CF3E75">
        <w:rPr>
          <w:rFonts w:eastAsia="MS Mincho"/>
          <w:szCs w:val="18"/>
        </w:rPr>
        <w:t>s</w:t>
      </w:r>
      <w:r>
        <w:rPr>
          <w:rFonts w:eastAsia="MS Mincho"/>
          <w:szCs w:val="18"/>
        </w:rPr>
        <w:t xml:space="preserve"> with all possible indexes but only retains IMDs that are not already covered by other </w:t>
      </w:r>
      <w:r w:rsidR="00742A5C">
        <w:rPr>
          <w:rFonts w:eastAsia="MS Mincho"/>
          <w:szCs w:val="18"/>
        </w:rPr>
        <w:t xml:space="preserve">1UL </w:t>
      </w:r>
      <w:r>
        <w:rPr>
          <w:rFonts w:eastAsia="MS Mincho"/>
          <w:szCs w:val="18"/>
        </w:rPr>
        <w:t>MSD</w:t>
      </w:r>
      <w:r w:rsidR="00742A5C">
        <w:rPr>
          <w:rFonts w:eastAsia="MS Mincho"/>
          <w:szCs w:val="18"/>
        </w:rPr>
        <w:t xml:space="preserve"> test cases</w:t>
      </w:r>
      <w:r>
        <w:rPr>
          <w:rFonts w:eastAsia="MS Mincho"/>
          <w:szCs w:val="18"/>
        </w:rPr>
        <w:t xml:space="preserve"> like harmonics</w:t>
      </w:r>
      <w:r w:rsidR="00CF3E75">
        <w:rPr>
          <w:rFonts w:eastAsia="MS Mincho"/>
          <w:szCs w:val="18"/>
        </w:rPr>
        <w:t xml:space="preserve"> and are sufficiently powerful to grant an MSD investigation</w:t>
      </w:r>
      <w:r>
        <w:rPr>
          <w:rFonts w:eastAsia="MS Mincho"/>
          <w:szCs w:val="18"/>
        </w:rPr>
        <w:t>. Also, it should not be confused with the ACLR range which</w:t>
      </w:r>
      <w:r w:rsidR="0098570D">
        <w:rPr>
          <w:rFonts w:eastAsia="MS Mincho"/>
          <w:szCs w:val="18"/>
        </w:rPr>
        <w:t xml:space="preserve"> is</w:t>
      </w:r>
      <w:r>
        <w:rPr>
          <w:rFonts w:eastAsia="MS Mincho"/>
          <w:szCs w:val="18"/>
        </w:rPr>
        <w:t xml:space="preserve"> the sour</w:t>
      </w:r>
      <w:r w:rsidR="0098570D">
        <w:rPr>
          <w:rFonts w:eastAsia="MS Mincho"/>
          <w:szCs w:val="18"/>
        </w:rPr>
        <w:t>ce</w:t>
      </w:r>
      <w:r>
        <w:rPr>
          <w:rFonts w:eastAsia="MS Mincho"/>
          <w:szCs w:val="18"/>
        </w:rPr>
        <w:t xml:space="preserve"> of MSD for cross-band, </w:t>
      </w:r>
      <w:r w:rsidR="0098570D">
        <w:rPr>
          <w:rFonts w:eastAsia="MS Mincho"/>
          <w:szCs w:val="18"/>
        </w:rPr>
        <w:t xml:space="preserve">as </w:t>
      </w:r>
      <w:r>
        <w:rPr>
          <w:rFonts w:eastAsia="MS Mincho"/>
          <w:szCs w:val="18"/>
        </w:rPr>
        <w:t>some of the calculated IMD ranges of the two CCs fall at baseband or near harmonics of the two CCs</w:t>
      </w:r>
      <w:r w:rsidR="0098570D">
        <w:rPr>
          <w:rFonts w:eastAsia="MS Mincho"/>
          <w:szCs w:val="18"/>
        </w:rPr>
        <w:t xml:space="preserve"> which cross-band does not account for</w:t>
      </w:r>
      <w:r>
        <w:rPr>
          <w:rFonts w:eastAsia="MS Mincho"/>
          <w:szCs w:val="18"/>
        </w:rPr>
        <w:t>.</w:t>
      </w:r>
      <w:r w:rsidR="00742A5C">
        <w:rPr>
          <w:rFonts w:eastAsia="MS Mincho"/>
          <w:szCs w:val="18"/>
        </w:rPr>
        <w:t xml:space="preserve"> Even close to the UL band, when using fully allocated CCs, the IMDs product present within the ACLR1 range as defined by the aggregated CA BW, is the overlap of many odd order IMDs of the allocation in the two CCs, they are just more spread in frequency and even with their lower </w:t>
      </w:r>
      <w:r w:rsidR="00CF3E75">
        <w:rPr>
          <w:rFonts w:eastAsia="MS Mincho"/>
          <w:szCs w:val="18"/>
        </w:rPr>
        <w:t>P</w:t>
      </w:r>
      <w:r w:rsidR="00742A5C">
        <w:rPr>
          <w:rFonts w:eastAsia="MS Mincho"/>
          <w:szCs w:val="18"/>
        </w:rPr>
        <w:t xml:space="preserve">SD, the resulting MSD is not very different from the 1RB+1RB case and is related to the same non linearities. </w:t>
      </w:r>
    </w:p>
    <w:p w14:paraId="0E9C13FC" w14:textId="14B7734E" w:rsidR="009624C7" w:rsidRDefault="009624C7" w:rsidP="009624C7">
      <w:pPr>
        <w:spacing w:after="60"/>
        <w:rPr>
          <w:rFonts w:eastAsia="MS Mincho"/>
          <w:szCs w:val="18"/>
        </w:rPr>
      </w:pPr>
    </w:p>
    <w:p w14:paraId="5CCF391F" w14:textId="613E2C8C" w:rsidR="009624C7" w:rsidRPr="009624C7" w:rsidRDefault="009624C7" w:rsidP="009624C7">
      <w:pPr>
        <w:spacing w:after="60"/>
        <w:rPr>
          <w:rFonts w:eastAsia="MS Mincho"/>
          <w:szCs w:val="18"/>
          <w:lang w:eastAsia="en-US"/>
        </w:rPr>
      </w:pPr>
      <w:r>
        <w:rPr>
          <w:rFonts w:eastAsia="MS Mincho"/>
          <w:szCs w:val="18"/>
        </w:rPr>
        <w:t>One of the source</w:t>
      </w:r>
      <w:r w:rsidR="00CF3E75">
        <w:rPr>
          <w:rFonts w:eastAsia="MS Mincho"/>
          <w:szCs w:val="18"/>
        </w:rPr>
        <w:t>s</w:t>
      </w:r>
      <w:r>
        <w:rPr>
          <w:rFonts w:eastAsia="MS Mincho"/>
          <w:szCs w:val="18"/>
        </w:rPr>
        <w:t xml:space="preserve"> of confusion</w:t>
      </w:r>
      <w:r w:rsidR="00742A5C">
        <w:rPr>
          <w:rFonts w:eastAsia="MS Mincho"/>
          <w:szCs w:val="18"/>
        </w:rPr>
        <w:t>,</w:t>
      </w:r>
      <w:r>
        <w:rPr>
          <w:rFonts w:eastAsia="MS Mincho"/>
          <w:szCs w:val="18"/>
        </w:rPr>
        <w:t xml:space="preserve"> is the term “source of IMD” </w:t>
      </w:r>
      <w:r w:rsidR="0098570D">
        <w:rPr>
          <w:rFonts w:eastAsia="MS Mincho"/>
          <w:szCs w:val="18"/>
        </w:rPr>
        <w:t xml:space="preserve">used in the MSD test point tables </w:t>
      </w:r>
      <w:r>
        <w:rPr>
          <w:rFonts w:eastAsia="MS Mincho"/>
          <w:szCs w:val="18"/>
        </w:rPr>
        <w:t>itself</w:t>
      </w:r>
      <w:r w:rsidR="0054320E">
        <w:rPr>
          <w:rFonts w:eastAsia="MS Mincho"/>
          <w:szCs w:val="18"/>
        </w:rPr>
        <w:t>,</w:t>
      </w:r>
      <w:r>
        <w:rPr>
          <w:rFonts w:eastAsia="MS Mincho"/>
          <w:szCs w:val="18"/>
        </w:rPr>
        <w:t xml:space="preserve"> as in any MSD table the source that is captured is the range of IMD, harmonic or ACLR </w:t>
      </w:r>
      <w:r w:rsidR="0054320E">
        <w:rPr>
          <w:rFonts w:eastAsia="MS Mincho"/>
          <w:szCs w:val="18"/>
        </w:rPr>
        <w:t xml:space="preserve">that overlaps with the DL victim channel not the source that could </w:t>
      </w:r>
      <w:r w:rsidR="0054320E">
        <w:rPr>
          <w:rFonts w:eastAsia="MS Mincho"/>
          <w:szCs w:val="18"/>
        </w:rPr>
        <w:lastRenderedPageBreak/>
        <w:t>be</w:t>
      </w:r>
      <w:r w:rsidR="00742A5C">
        <w:rPr>
          <w:rFonts w:eastAsia="MS Mincho"/>
          <w:szCs w:val="18"/>
        </w:rPr>
        <w:t xml:space="preserve"> the</w:t>
      </w:r>
      <w:r w:rsidR="0054320E">
        <w:rPr>
          <w:rFonts w:eastAsia="MS Mincho"/>
          <w:szCs w:val="18"/>
        </w:rPr>
        <w:t xml:space="preserve"> PA non-linearities for example. And when there are multiple</w:t>
      </w:r>
      <w:r w:rsidR="00742A5C">
        <w:rPr>
          <w:rFonts w:eastAsia="MS Mincho"/>
          <w:szCs w:val="18"/>
        </w:rPr>
        <w:t xml:space="preserve"> UL interference</w:t>
      </w:r>
      <w:r w:rsidR="0054320E">
        <w:rPr>
          <w:rFonts w:eastAsia="MS Mincho"/>
          <w:szCs w:val="18"/>
        </w:rPr>
        <w:t xml:space="preserve"> ranges that overlap with the DL channel only the lowest even and odd order is retained in the table as “source of IMD”.</w:t>
      </w:r>
    </w:p>
    <w:p w14:paraId="751D25F6" w14:textId="2A648BD0" w:rsidR="000C700D" w:rsidRDefault="000C700D" w:rsidP="0054320E">
      <w:pPr>
        <w:spacing w:after="0"/>
        <w:rPr>
          <w:rFonts w:eastAsiaTheme="minorEastAsia"/>
          <w:lang w:eastAsia="zh-CN"/>
        </w:rPr>
      </w:pPr>
    </w:p>
    <w:p w14:paraId="62F814AE" w14:textId="31EDB5A0" w:rsidR="0054320E" w:rsidRPr="0054320E" w:rsidRDefault="0054320E" w:rsidP="0054320E">
      <w:pPr>
        <w:spacing w:after="0"/>
        <w:rPr>
          <w:rFonts w:eastAsiaTheme="minorEastAsia"/>
          <w:b/>
          <w:bCs/>
          <w:lang w:eastAsia="zh-CN"/>
        </w:rPr>
      </w:pPr>
      <w:r w:rsidRPr="0054320E">
        <w:rPr>
          <w:rFonts w:eastAsiaTheme="minorEastAsia"/>
          <w:b/>
          <w:bCs/>
          <w:lang w:eastAsia="zh-CN"/>
        </w:rPr>
        <w:t>Proposal: We propose to capture the following definition for “source of IMD” in the RAN4 PRD in May:</w:t>
      </w:r>
    </w:p>
    <w:p w14:paraId="075D8708" w14:textId="47D81FBA" w:rsidR="0054320E" w:rsidRPr="0054320E" w:rsidRDefault="0054320E" w:rsidP="0054320E">
      <w:pPr>
        <w:pStyle w:val="ListParagraph"/>
        <w:numPr>
          <w:ilvl w:val="0"/>
          <w:numId w:val="47"/>
        </w:numPr>
        <w:spacing w:after="0"/>
        <w:ind w:firstLineChars="0"/>
        <w:rPr>
          <w:rFonts w:eastAsiaTheme="minorEastAsia"/>
          <w:b/>
          <w:bCs/>
          <w:lang w:eastAsia="zh-CN"/>
        </w:rPr>
      </w:pPr>
      <w:r w:rsidRPr="0054320E">
        <w:rPr>
          <w:rFonts w:eastAsiaTheme="minorEastAsia"/>
          <w:b/>
          <w:bCs/>
          <w:lang w:eastAsia="zh-CN"/>
        </w:rPr>
        <w:t>For the case of a single band UL with two contiguous CCs as the aggressor, the “source of IMD” is the IMD order of the lowest IMD order and index overlapping with the victim DL channel</w:t>
      </w:r>
      <w:r>
        <w:rPr>
          <w:rFonts w:eastAsiaTheme="minorEastAsia"/>
          <w:b/>
          <w:bCs/>
          <w:lang w:eastAsia="zh-CN"/>
        </w:rPr>
        <w:t xml:space="preserve"> as </w:t>
      </w:r>
      <w:r w:rsidRPr="0054320E">
        <w:rPr>
          <w:rFonts w:eastAsiaTheme="minorEastAsia"/>
          <w:b/>
          <w:bCs/>
          <w:lang w:eastAsia="zh-CN"/>
        </w:rPr>
        <w:t xml:space="preserve">in specific table calculating </w:t>
      </w:r>
      <w:r w:rsidRPr="0054320E">
        <w:rPr>
          <w:rFonts w:eastAsia="MS Mincho"/>
          <w:b/>
          <w:bCs/>
          <w:szCs w:val="18"/>
        </w:rPr>
        <w:t>IMD collisions for UL contiguous intra-band CA table in the 2DL and 1UL with 2CC TP to TR template</w:t>
      </w:r>
      <w:r>
        <w:rPr>
          <w:rFonts w:eastAsia="MS Mincho"/>
          <w:b/>
          <w:bCs/>
          <w:szCs w:val="18"/>
        </w:rPr>
        <w:t xml:space="preserve"> with reference to that table that should also be part of the PRD.</w:t>
      </w:r>
    </w:p>
    <w:p w14:paraId="494605C6" w14:textId="0533D7E7" w:rsidR="0054320E" w:rsidRDefault="0054320E" w:rsidP="0054320E">
      <w:pPr>
        <w:pStyle w:val="ListParagraph"/>
        <w:numPr>
          <w:ilvl w:val="1"/>
          <w:numId w:val="47"/>
        </w:numPr>
        <w:spacing w:after="0"/>
        <w:ind w:firstLineChars="0"/>
        <w:rPr>
          <w:rFonts w:eastAsiaTheme="minorEastAsia"/>
          <w:b/>
          <w:bCs/>
          <w:lang w:eastAsia="zh-CN"/>
        </w:rPr>
      </w:pPr>
      <w:r>
        <w:rPr>
          <w:rFonts w:eastAsiaTheme="minorEastAsia"/>
          <w:b/>
          <w:bCs/>
          <w:lang w:eastAsia="zh-CN"/>
        </w:rPr>
        <w:t xml:space="preserve">This source of IMD should be same for the mandatory 1RB+1RB mandatory test point and the optional </w:t>
      </w:r>
      <w:proofErr w:type="spellStart"/>
      <w:r>
        <w:rPr>
          <w:rFonts w:eastAsiaTheme="minorEastAsia"/>
          <w:b/>
          <w:bCs/>
          <w:lang w:eastAsia="zh-CN"/>
        </w:rPr>
        <w:t>Full+Full</w:t>
      </w:r>
      <w:proofErr w:type="spellEnd"/>
      <w:r>
        <w:rPr>
          <w:rFonts w:eastAsiaTheme="minorEastAsia"/>
          <w:b/>
          <w:bCs/>
          <w:lang w:eastAsia="zh-CN"/>
        </w:rPr>
        <w:t xml:space="preserve"> test points.</w:t>
      </w:r>
    </w:p>
    <w:p w14:paraId="5A72F8F8" w14:textId="1B76F12B" w:rsidR="0054320E" w:rsidRDefault="0054320E" w:rsidP="0054320E">
      <w:pPr>
        <w:pStyle w:val="ListParagraph"/>
        <w:numPr>
          <w:ilvl w:val="1"/>
          <w:numId w:val="47"/>
        </w:numPr>
        <w:spacing w:after="0"/>
        <w:ind w:firstLineChars="0"/>
        <w:rPr>
          <w:rFonts w:eastAsiaTheme="minorEastAsia"/>
          <w:b/>
          <w:bCs/>
          <w:lang w:eastAsia="zh-CN"/>
        </w:rPr>
      </w:pPr>
      <w:r>
        <w:rPr>
          <w:rFonts w:eastAsiaTheme="minorEastAsia"/>
          <w:b/>
          <w:bCs/>
          <w:lang w:eastAsia="zh-CN"/>
        </w:rPr>
        <w:t xml:space="preserve">The </w:t>
      </w:r>
      <w:r w:rsidR="0050696D">
        <w:rPr>
          <w:rFonts w:eastAsiaTheme="minorEastAsia"/>
          <w:b/>
          <w:bCs/>
          <w:lang w:eastAsia="zh-CN"/>
        </w:rPr>
        <w:t xml:space="preserve">agreed </w:t>
      </w:r>
      <w:r>
        <w:rPr>
          <w:rFonts w:eastAsiaTheme="minorEastAsia"/>
          <w:b/>
          <w:bCs/>
          <w:lang w:eastAsia="zh-CN"/>
        </w:rPr>
        <w:t>parameters for the design of both test points should also be captured in the PRD.</w:t>
      </w:r>
    </w:p>
    <w:p w14:paraId="3D0EB10C" w14:textId="413B6FA6" w:rsidR="0050696D" w:rsidRDefault="0050696D" w:rsidP="0050696D">
      <w:pPr>
        <w:pStyle w:val="ListParagraph"/>
        <w:numPr>
          <w:ilvl w:val="0"/>
          <w:numId w:val="47"/>
        </w:numPr>
        <w:spacing w:after="0"/>
        <w:ind w:firstLineChars="0"/>
        <w:rPr>
          <w:rFonts w:eastAsiaTheme="minorEastAsia"/>
          <w:b/>
          <w:bCs/>
          <w:lang w:eastAsia="zh-CN"/>
        </w:rPr>
      </w:pPr>
      <w:r>
        <w:rPr>
          <w:rFonts w:eastAsiaTheme="minorEastAsia"/>
          <w:b/>
          <w:bCs/>
          <w:lang w:eastAsia="zh-CN"/>
        </w:rPr>
        <w:t>We are open for better wording and whether equations should be provided (the ones on which the collision table is based)</w:t>
      </w:r>
      <w:r w:rsidR="00201964">
        <w:rPr>
          <w:rFonts w:eastAsiaTheme="minorEastAsia"/>
          <w:b/>
          <w:bCs/>
          <w:lang w:eastAsia="zh-CN"/>
        </w:rPr>
        <w:t>.</w:t>
      </w:r>
    </w:p>
    <w:p w14:paraId="4FC9D832" w14:textId="49BE50C7" w:rsidR="0054320E" w:rsidRPr="0050696D" w:rsidRDefault="0054320E" w:rsidP="0054320E">
      <w:pPr>
        <w:pStyle w:val="ListParagraph"/>
        <w:numPr>
          <w:ilvl w:val="0"/>
          <w:numId w:val="47"/>
        </w:numPr>
        <w:spacing w:after="0"/>
        <w:ind w:firstLineChars="0"/>
        <w:rPr>
          <w:rFonts w:eastAsiaTheme="minorEastAsia"/>
          <w:b/>
          <w:bCs/>
          <w:lang w:eastAsia="zh-CN"/>
        </w:rPr>
      </w:pPr>
      <w:r>
        <w:rPr>
          <w:rFonts w:eastAsiaTheme="minorEastAsia"/>
          <w:b/>
          <w:bCs/>
          <w:lang w:eastAsia="zh-CN"/>
        </w:rPr>
        <w:t>FFS if “source of IMD</w:t>
      </w:r>
      <w:r w:rsidR="0050696D">
        <w:rPr>
          <w:rFonts w:eastAsiaTheme="minorEastAsia"/>
          <w:b/>
          <w:bCs/>
          <w:lang w:eastAsia="zh-CN"/>
        </w:rPr>
        <w:t>”</w:t>
      </w:r>
      <w:r>
        <w:rPr>
          <w:rFonts w:eastAsiaTheme="minorEastAsia"/>
          <w:b/>
          <w:bCs/>
          <w:lang w:eastAsia="zh-CN"/>
        </w:rPr>
        <w:t xml:space="preserve"> should also be </w:t>
      </w:r>
      <w:r w:rsidR="0050696D">
        <w:rPr>
          <w:rFonts w:eastAsiaTheme="minorEastAsia"/>
          <w:b/>
          <w:bCs/>
          <w:lang w:eastAsia="zh-CN"/>
        </w:rPr>
        <w:t>defined for other types of UL configurations like 2band UL with 2CC and 3CC (IMD and triple beat cases).</w:t>
      </w:r>
    </w:p>
    <w:p w14:paraId="3A1423CF" w14:textId="68033F85" w:rsidR="006C0252" w:rsidRPr="00343AA7" w:rsidRDefault="006C0252" w:rsidP="00A0316F">
      <w:pPr>
        <w:pStyle w:val="Heading1"/>
        <w:numPr>
          <w:ilvl w:val="0"/>
          <w:numId w:val="1"/>
        </w:numPr>
        <w:ind w:left="567" w:hanging="567"/>
      </w:pPr>
      <w:r>
        <w:t>Conclusion</w:t>
      </w:r>
    </w:p>
    <w:p w14:paraId="30DE081B" w14:textId="45E27388" w:rsidR="00DE0333" w:rsidRDefault="006C0252" w:rsidP="00DE0333">
      <w:pPr>
        <w:rPr>
          <w:rFonts w:eastAsia="Arial"/>
          <w:lang w:eastAsia="zh-CN"/>
        </w:rPr>
      </w:pPr>
      <w:r w:rsidRPr="0018029D">
        <w:t>In</w:t>
      </w:r>
      <w:r w:rsidR="00A42874" w:rsidRPr="0018029D">
        <w:t xml:space="preserve"> this contribution, </w:t>
      </w:r>
      <w:r w:rsidR="000F5302">
        <w:t xml:space="preserve">we </w:t>
      </w:r>
      <w:r w:rsidR="00EC085B">
        <w:t xml:space="preserve">share </w:t>
      </w:r>
      <w:r w:rsidR="0050696D">
        <w:t>our view on the definition of the “source of IMD”</w:t>
      </w:r>
      <w:r w:rsidR="0050696D">
        <w:rPr>
          <w:rFonts w:eastAsia="Arial"/>
          <w:lang w:eastAsia="zh-CN"/>
        </w:rPr>
        <w:t xml:space="preserve"> for 1UL 2CC contiguous configuration and make the following proposal.</w:t>
      </w:r>
    </w:p>
    <w:p w14:paraId="17C43F81" w14:textId="77777777" w:rsidR="0050696D" w:rsidRPr="0054320E" w:rsidRDefault="0050696D" w:rsidP="0050696D">
      <w:pPr>
        <w:spacing w:after="0"/>
        <w:rPr>
          <w:rFonts w:eastAsiaTheme="minorEastAsia"/>
          <w:b/>
          <w:bCs/>
          <w:lang w:eastAsia="zh-CN"/>
        </w:rPr>
      </w:pPr>
      <w:r w:rsidRPr="0054320E">
        <w:rPr>
          <w:rFonts w:eastAsiaTheme="minorEastAsia"/>
          <w:b/>
          <w:bCs/>
          <w:lang w:eastAsia="zh-CN"/>
        </w:rPr>
        <w:t>Proposal: We propose to capture the following definition for “source of IMD” in the RAN4 PRD in May:</w:t>
      </w:r>
    </w:p>
    <w:p w14:paraId="5EC4EF9C" w14:textId="77777777" w:rsidR="0050696D" w:rsidRPr="0054320E" w:rsidRDefault="0050696D" w:rsidP="0050696D">
      <w:pPr>
        <w:pStyle w:val="ListParagraph"/>
        <w:numPr>
          <w:ilvl w:val="0"/>
          <w:numId w:val="43"/>
        </w:numPr>
        <w:spacing w:after="0"/>
        <w:ind w:firstLineChars="0"/>
        <w:rPr>
          <w:rFonts w:eastAsiaTheme="minorEastAsia"/>
          <w:b/>
          <w:bCs/>
          <w:lang w:eastAsia="zh-CN"/>
        </w:rPr>
      </w:pPr>
      <w:r w:rsidRPr="0054320E">
        <w:rPr>
          <w:rFonts w:eastAsiaTheme="minorEastAsia"/>
          <w:b/>
          <w:bCs/>
          <w:lang w:eastAsia="zh-CN"/>
        </w:rPr>
        <w:t>For the case of a single band UL with two contiguous CCs as the aggressor, the “source of IMD” is the IMD order of the lowest IMD order and index overlapping with the victim DL channel</w:t>
      </w:r>
      <w:r>
        <w:rPr>
          <w:rFonts w:eastAsiaTheme="minorEastAsia"/>
          <w:b/>
          <w:bCs/>
          <w:lang w:eastAsia="zh-CN"/>
        </w:rPr>
        <w:t xml:space="preserve"> as </w:t>
      </w:r>
      <w:r w:rsidRPr="0054320E">
        <w:rPr>
          <w:rFonts w:eastAsiaTheme="minorEastAsia"/>
          <w:b/>
          <w:bCs/>
          <w:lang w:eastAsia="zh-CN"/>
        </w:rPr>
        <w:t xml:space="preserve">in specific table calculating </w:t>
      </w:r>
      <w:r w:rsidRPr="0054320E">
        <w:rPr>
          <w:rFonts w:eastAsia="MS Mincho"/>
          <w:b/>
          <w:bCs/>
          <w:szCs w:val="18"/>
        </w:rPr>
        <w:t>IMD collisions for UL contiguous intra-band CA table in the 2DL and 1UL with 2CC TP to TR template</w:t>
      </w:r>
      <w:r>
        <w:rPr>
          <w:rFonts w:eastAsia="MS Mincho"/>
          <w:b/>
          <w:bCs/>
          <w:szCs w:val="18"/>
        </w:rPr>
        <w:t xml:space="preserve"> with reference to that table that should also be part of the PRD.</w:t>
      </w:r>
    </w:p>
    <w:p w14:paraId="442912E8" w14:textId="77777777" w:rsidR="0050696D" w:rsidRDefault="0050696D" w:rsidP="0050696D">
      <w:pPr>
        <w:pStyle w:val="ListParagraph"/>
        <w:numPr>
          <w:ilvl w:val="1"/>
          <w:numId w:val="43"/>
        </w:numPr>
        <w:spacing w:after="0"/>
        <w:ind w:firstLineChars="0"/>
        <w:rPr>
          <w:rFonts w:eastAsiaTheme="minorEastAsia"/>
          <w:b/>
          <w:bCs/>
          <w:lang w:eastAsia="zh-CN"/>
        </w:rPr>
      </w:pPr>
      <w:r>
        <w:rPr>
          <w:rFonts w:eastAsiaTheme="minorEastAsia"/>
          <w:b/>
          <w:bCs/>
          <w:lang w:eastAsia="zh-CN"/>
        </w:rPr>
        <w:t xml:space="preserve">This source of IMD should be same for the mandatory 1RB+1RB mandatory test point and the optional </w:t>
      </w:r>
      <w:proofErr w:type="spellStart"/>
      <w:r>
        <w:rPr>
          <w:rFonts w:eastAsiaTheme="minorEastAsia"/>
          <w:b/>
          <w:bCs/>
          <w:lang w:eastAsia="zh-CN"/>
        </w:rPr>
        <w:t>Full+Full</w:t>
      </w:r>
      <w:proofErr w:type="spellEnd"/>
      <w:r>
        <w:rPr>
          <w:rFonts w:eastAsiaTheme="minorEastAsia"/>
          <w:b/>
          <w:bCs/>
          <w:lang w:eastAsia="zh-CN"/>
        </w:rPr>
        <w:t xml:space="preserve"> test points.</w:t>
      </w:r>
    </w:p>
    <w:p w14:paraId="76C722F2" w14:textId="77777777" w:rsidR="0050696D" w:rsidRDefault="0050696D" w:rsidP="0050696D">
      <w:pPr>
        <w:pStyle w:val="ListParagraph"/>
        <w:numPr>
          <w:ilvl w:val="1"/>
          <w:numId w:val="43"/>
        </w:numPr>
        <w:spacing w:after="0"/>
        <w:ind w:firstLineChars="0"/>
        <w:rPr>
          <w:rFonts w:eastAsiaTheme="minorEastAsia"/>
          <w:b/>
          <w:bCs/>
          <w:lang w:eastAsia="zh-CN"/>
        </w:rPr>
      </w:pPr>
      <w:r>
        <w:rPr>
          <w:rFonts w:eastAsiaTheme="minorEastAsia"/>
          <w:b/>
          <w:bCs/>
          <w:lang w:eastAsia="zh-CN"/>
        </w:rPr>
        <w:t>The agreed parameters for the design of both test points should also be captured in the PRD.</w:t>
      </w:r>
    </w:p>
    <w:p w14:paraId="5094A7DB" w14:textId="2036FF49" w:rsidR="0050696D" w:rsidRDefault="0050696D" w:rsidP="0050696D">
      <w:pPr>
        <w:pStyle w:val="ListParagraph"/>
        <w:numPr>
          <w:ilvl w:val="0"/>
          <w:numId w:val="43"/>
        </w:numPr>
        <w:spacing w:after="0"/>
        <w:ind w:firstLineChars="0"/>
        <w:rPr>
          <w:rFonts w:eastAsiaTheme="minorEastAsia"/>
          <w:b/>
          <w:bCs/>
          <w:lang w:eastAsia="zh-CN"/>
        </w:rPr>
      </w:pPr>
      <w:r>
        <w:rPr>
          <w:rFonts w:eastAsiaTheme="minorEastAsia"/>
          <w:b/>
          <w:bCs/>
          <w:lang w:eastAsia="zh-CN"/>
        </w:rPr>
        <w:t>We are open for better wording and whether equations should be provided (the ones on which the collision table is based)</w:t>
      </w:r>
      <w:r w:rsidR="00201964">
        <w:rPr>
          <w:rFonts w:eastAsiaTheme="minorEastAsia"/>
          <w:b/>
          <w:bCs/>
          <w:lang w:eastAsia="zh-CN"/>
        </w:rPr>
        <w:t>.</w:t>
      </w:r>
    </w:p>
    <w:p w14:paraId="1D50D04C" w14:textId="47D8A620" w:rsidR="0044674E" w:rsidRPr="0050696D" w:rsidRDefault="0050696D" w:rsidP="0050696D">
      <w:pPr>
        <w:pStyle w:val="ListParagraph"/>
        <w:numPr>
          <w:ilvl w:val="0"/>
          <w:numId w:val="43"/>
        </w:numPr>
        <w:spacing w:after="0"/>
        <w:ind w:firstLineChars="0"/>
        <w:rPr>
          <w:rFonts w:eastAsiaTheme="minorEastAsia"/>
          <w:b/>
          <w:bCs/>
          <w:lang w:eastAsia="zh-CN"/>
        </w:rPr>
      </w:pPr>
      <w:r>
        <w:rPr>
          <w:rFonts w:eastAsiaTheme="minorEastAsia"/>
          <w:b/>
          <w:bCs/>
          <w:lang w:eastAsia="zh-CN"/>
        </w:rPr>
        <w:t>FFS if “source of IMD” should also be defined for other types of UL configurations like 2band UL with 2CC and 3CC (IMD and triple beat cases</w:t>
      </w:r>
      <w:r w:rsidRPr="0050696D">
        <w:rPr>
          <w:rFonts w:eastAsiaTheme="minorEastAsia"/>
          <w:b/>
          <w:bCs/>
          <w:lang w:eastAsia="zh-CN"/>
        </w:rPr>
        <w:t>)</w:t>
      </w:r>
      <w:r w:rsidR="00DE7CDC" w:rsidRPr="0050696D">
        <w:rPr>
          <w:b/>
          <w:bCs/>
          <w:lang w:eastAsia="zh-CN"/>
        </w:rPr>
        <w:t>.</w:t>
      </w:r>
    </w:p>
    <w:p w14:paraId="706A035B" w14:textId="1CCC2FE4" w:rsidR="00C05662" w:rsidRDefault="00F2750F" w:rsidP="00DA1597">
      <w:pPr>
        <w:pStyle w:val="Heading1"/>
        <w:numPr>
          <w:ilvl w:val="0"/>
          <w:numId w:val="1"/>
        </w:numPr>
        <w:ind w:left="567" w:hanging="567"/>
      </w:pPr>
      <w:r>
        <w:t>References</w:t>
      </w:r>
    </w:p>
    <w:p w14:paraId="2F474A9D" w14:textId="31AD364D" w:rsidR="00CE2498" w:rsidRDefault="003979DC" w:rsidP="00CE2498">
      <w:pPr>
        <w:spacing w:after="0"/>
      </w:pPr>
      <w:r>
        <w:t>[</w:t>
      </w:r>
      <w:r w:rsidR="00DB055E">
        <w:t>1</w:t>
      </w:r>
      <w:r>
        <w:t xml:space="preserve">] </w:t>
      </w:r>
      <w:r w:rsidR="00A0316F" w:rsidRPr="00A0316F">
        <w:t>R4-</w:t>
      </w:r>
      <w:r w:rsidR="00D21A57" w:rsidRPr="00D21A57">
        <w:t>2500</w:t>
      </w:r>
      <w:r w:rsidR="000C700D">
        <w:t>461</w:t>
      </w:r>
      <w:r w:rsidR="00A0316F" w:rsidRPr="00A0316F">
        <w:t xml:space="preserve"> </w:t>
      </w:r>
      <w:r w:rsidR="000C700D" w:rsidRPr="000C700D">
        <w:t>Additional test points for CA_n40A-n41C and CA_n41C-n79A with n41C UL</w:t>
      </w:r>
      <w:r w:rsidR="00797DEB">
        <w:t>, Skyworks Solutions Inc., R4#11</w:t>
      </w:r>
      <w:r w:rsidR="00D21A57">
        <w:t>4</w:t>
      </w:r>
    </w:p>
    <w:p w14:paraId="07E61F8D" w14:textId="649A53C7" w:rsidR="007E3353" w:rsidRDefault="00CE2498" w:rsidP="00CE2498">
      <w:pPr>
        <w:spacing w:after="0"/>
      </w:pPr>
      <w:r>
        <w:t xml:space="preserve">[2] </w:t>
      </w:r>
      <w:r w:rsidR="00B91958" w:rsidRPr="00B91958">
        <w:t>R4-</w:t>
      </w:r>
      <w:r w:rsidR="00D21A57" w:rsidRPr="00D21A57">
        <w:t>250</w:t>
      </w:r>
      <w:r w:rsidR="000C700D">
        <w:t>2955</w:t>
      </w:r>
      <w:r w:rsidR="00B91958" w:rsidRPr="00B91958">
        <w:t xml:space="preserve"> </w:t>
      </w:r>
      <w:r w:rsidR="000C700D" w:rsidRPr="000C700D">
        <w:t>WF on ULCA_n41C MSD test point and IMD range definition</w:t>
      </w:r>
      <w:r w:rsidR="00797DEB">
        <w:t xml:space="preserve">, </w:t>
      </w:r>
      <w:r w:rsidR="000C700D" w:rsidRPr="000C700D">
        <w:t>Skyworks Solutions Inc. Qualcomm, Huawei</w:t>
      </w:r>
      <w:r w:rsidR="00797DEB">
        <w:t>, R4#11</w:t>
      </w:r>
      <w:r w:rsidR="00D21A57">
        <w:t>4</w:t>
      </w:r>
    </w:p>
    <w:sectPr w:rsid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BF67" w14:textId="77777777" w:rsidR="00F64C0E" w:rsidRPr="00A10429" w:rsidRDefault="00F64C0E" w:rsidP="0064547A">
      <w:pPr>
        <w:spacing w:after="0"/>
        <w:rPr>
          <w:kern w:val="2"/>
          <w:lang w:eastAsia="zh-CN"/>
        </w:rPr>
      </w:pPr>
      <w:r>
        <w:separator/>
      </w:r>
    </w:p>
  </w:endnote>
  <w:endnote w:type="continuationSeparator" w:id="0">
    <w:p w14:paraId="7C888072" w14:textId="77777777" w:rsidR="00F64C0E" w:rsidRPr="00A10429" w:rsidRDefault="00F64C0E" w:rsidP="0064547A">
      <w:pPr>
        <w:spacing w:after="0"/>
        <w:rPr>
          <w:kern w:val="2"/>
          <w:lang w:eastAsia="zh-CN"/>
        </w:rPr>
      </w:pPr>
      <w:r>
        <w:continuationSeparator/>
      </w:r>
    </w:p>
  </w:endnote>
  <w:endnote w:type="continuationNotice" w:id="1">
    <w:p w14:paraId="7824EAEF" w14:textId="77777777" w:rsidR="00F64C0E" w:rsidRDefault="00F64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25451" w14:textId="77777777" w:rsidR="00F64C0E" w:rsidRPr="00A10429" w:rsidRDefault="00F64C0E" w:rsidP="0064547A">
      <w:pPr>
        <w:spacing w:after="0"/>
        <w:rPr>
          <w:kern w:val="2"/>
          <w:lang w:eastAsia="zh-CN"/>
        </w:rPr>
      </w:pPr>
      <w:r>
        <w:separator/>
      </w:r>
    </w:p>
  </w:footnote>
  <w:footnote w:type="continuationSeparator" w:id="0">
    <w:p w14:paraId="2C5595E2" w14:textId="77777777" w:rsidR="00F64C0E" w:rsidRPr="00A10429" w:rsidRDefault="00F64C0E" w:rsidP="0064547A">
      <w:pPr>
        <w:spacing w:after="0"/>
        <w:rPr>
          <w:kern w:val="2"/>
          <w:lang w:eastAsia="zh-CN"/>
        </w:rPr>
      </w:pPr>
      <w:r>
        <w:continuationSeparator/>
      </w:r>
    </w:p>
  </w:footnote>
  <w:footnote w:type="continuationNotice" w:id="1">
    <w:p w14:paraId="0F0B7AD4" w14:textId="77777777" w:rsidR="00F64C0E" w:rsidRDefault="00F64C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A12FFA"/>
    <w:multiLevelType w:val="hybridMultilevel"/>
    <w:tmpl w:val="A6ACB8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523DCB"/>
    <w:multiLevelType w:val="hybridMultilevel"/>
    <w:tmpl w:val="CF78B90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5" w15:restartNumberingAfterBreak="0">
    <w:nsid w:val="1D475E9F"/>
    <w:multiLevelType w:val="hybridMultilevel"/>
    <w:tmpl w:val="8C8A1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D82090D"/>
    <w:multiLevelType w:val="hybridMultilevel"/>
    <w:tmpl w:val="D5D00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0085149"/>
    <w:multiLevelType w:val="hybridMultilevel"/>
    <w:tmpl w:val="2E000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760293A"/>
    <w:multiLevelType w:val="hybridMultilevel"/>
    <w:tmpl w:val="97BC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7" w15:restartNumberingAfterBreak="0">
    <w:nsid w:val="5CBE326D"/>
    <w:multiLevelType w:val="hybridMultilevel"/>
    <w:tmpl w:val="8806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3B7CBD"/>
    <w:multiLevelType w:val="hybridMultilevel"/>
    <w:tmpl w:val="7F3A5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4F395B"/>
    <w:multiLevelType w:val="hybridMultilevel"/>
    <w:tmpl w:val="797E7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3"/>
  </w:num>
  <w:num w:numId="2" w16cid:durableId="1298339486">
    <w:abstractNumId w:val="10"/>
  </w:num>
  <w:num w:numId="3" w16cid:durableId="730156007">
    <w:abstractNumId w:val="20"/>
  </w:num>
  <w:num w:numId="4" w16cid:durableId="317660584">
    <w:abstractNumId w:val="18"/>
  </w:num>
  <w:num w:numId="5" w16cid:durableId="1858304697">
    <w:abstractNumId w:val="44"/>
  </w:num>
  <w:num w:numId="6" w16cid:durableId="2105563181">
    <w:abstractNumId w:val="9"/>
  </w:num>
  <w:num w:numId="7" w16cid:durableId="633097245">
    <w:abstractNumId w:val="31"/>
  </w:num>
  <w:num w:numId="8" w16cid:durableId="1163470918">
    <w:abstractNumId w:val="24"/>
  </w:num>
  <w:num w:numId="9" w16cid:durableId="255214559">
    <w:abstractNumId w:val="43"/>
  </w:num>
  <w:num w:numId="10" w16cid:durableId="1775591434">
    <w:abstractNumId w:val="45"/>
  </w:num>
  <w:num w:numId="11" w16cid:durableId="1690718188">
    <w:abstractNumId w:val="46"/>
  </w:num>
  <w:num w:numId="12" w16cid:durableId="1051925366">
    <w:abstractNumId w:val="27"/>
  </w:num>
  <w:num w:numId="13" w16cid:durableId="1741057929">
    <w:abstractNumId w:val="28"/>
  </w:num>
  <w:num w:numId="14" w16cid:durableId="232856064">
    <w:abstractNumId w:val="22"/>
  </w:num>
  <w:num w:numId="15" w16cid:durableId="224609546">
    <w:abstractNumId w:val="40"/>
  </w:num>
  <w:num w:numId="16" w16cid:durableId="1767651071">
    <w:abstractNumId w:val="0"/>
  </w:num>
  <w:num w:numId="17" w16cid:durableId="220364000">
    <w:abstractNumId w:val="42"/>
  </w:num>
  <w:num w:numId="18" w16cid:durableId="1462066297">
    <w:abstractNumId w:val="12"/>
  </w:num>
  <w:num w:numId="19" w16cid:durableId="799766590">
    <w:abstractNumId w:val="7"/>
  </w:num>
  <w:num w:numId="20" w16cid:durableId="1479571757">
    <w:abstractNumId w:val="41"/>
  </w:num>
  <w:num w:numId="21" w16cid:durableId="409159420">
    <w:abstractNumId w:val="33"/>
  </w:num>
  <w:num w:numId="22" w16cid:durableId="691032568">
    <w:abstractNumId w:val="29"/>
    <w:lvlOverride w:ilvl="0">
      <w:startOverride w:val="1"/>
    </w:lvlOverride>
  </w:num>
  <w:num w:numId="23" w16cid:durableId="1262377704">
    <w:abstractNumId w:val="34"/>
    <w:lvlOverride w:ilvl="0">
      <w:startOverride w:val="1"/>
    </w:lvlOverride>
  </w:num>
  <w:num w:numId="24" w16cid:durableId="952783814">
    <w:abstractNumId w:val="3"/>
  </w:num>
  <w:num w:numId="25" w16cid:durableId="2048479521">
    <w:abstractNumId w:val="16"/>
  </w:num>
  <w:num w:numId="26" w16cid:durableId="1747603214">
    <w:abstractNumId w:val="2"/>
  </w:num>
  <w:num w:numId="27" w16cid:durableId="330182488">
    <w:abstractNumId w:val="30"/>
  </w:num>
  <w:num w:numId="28" w16cid:durableId="1598051235">
    <w:abstractNumId w:val="32"/>
  </w:num>
  <w:num w:numId="29" w16cid:durableId="463086113">
    <w:abstractNumId w:val="1"/>
  </w:num>
  <w:num w:numId="30" w16cid:durableId="1915696993">
    <w:abstractNumId w:val="23"/>
  </w:num>
  <w:num w:numId="31" w16cid:durableId="1325088776">
    <w:abstractNumId w:val="17"/>
  </w:num>
  <w:num w:numId="32" w16cid:durableId="295642620">
    <w:abstractNumId w:val="38"/>
  </w:num>
  <w:num w:numId="33" w16cid:durableId="1645617766">
    <w:abstractNumId w:val="39"/>
  </w:num>
  <w:num w:numId="34" w16cid:durableId="1492284875">
    <w:abstractNumId w:val="26"/>
  </w:num>
  <w:num w:numId="35" w16cid:durableId="1701469690">
    <w:abstractNumId w:val="4"/>
  </w:num>
  <w:num w:numId="36" w16cid:durableId="1720517422">
    <w:abstractNumId w:val="6"/>
  </w:num>
  <w:num w:numId="37" w16cid:durableId="1521360715">
    <w:abstractNumId w:val="11"/>
  </w:num>
  <w:num w:numId="38" w16cid:durableId="1485126830">
    <w:abstractNumId w:val="5"/>
  </w:num>
  <w:num w:numId="39" w16cid:durableId="1426225898">
    <w:abstractNumId w:val="36"/>
  </w:num>
  <w:num w:numId="40" w16cid:durableId="1377385918">
    <w:abstractNumId w:val="37"/>
  </w:num>
  <w:num w:numId="41" w16cid:durableId="807475525">
    <w:abstractNumId w:val="21"/>
  </w:num>
  <w:num w:numId="42" w16cid:durableId="686637610">
    <w:abstractNumId w:val="14"/>
  </w:num>
  <w:num w:numId="43" w16cid:durableId="326591580">
    <w:abstractNumId w:val="35"/>
  </w:num>
  <w:num w:numId="44" w16cid:durableId="1037121780">
    <w:abstractNumId w:val="15"/>
  </w:num>
  <w:num w:numId="45" w16cid:durableId="1116221421">
    <w:abstractNumId w:val="19"/>
  </w:num>
  <w:num w:numId="46" w16cid:durableId="1867716473">
    <w:abstractNumId w:val="25"/>
  </w:num>
  <w:num w:numId="47" w16cid:durableId="731198477">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00D"/>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3987"/>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201"/>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64"/>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CB3"/>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59C2"/>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696D"/>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320E"/>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2A5C"/>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5F0F"/>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C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2831"/>
    <w:rsid w:val="00974949"/>
    <w:rsid w:val="009762E8"/>
    <w:rsid w:val="009778E5"/>
    <w:rsid w:val="00977C6D"/>
    <w:rsid w:val="00980FCC"/>
    <w:rsid w:val="00982099"/>
    <w:rsid w:val="009830EE"/>
    <w:rsid w:val="009832D3"/>
    <w:rsid w:val="00984E48"/>
    <w:rsid w:val="0098570D"/>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3E5C"/>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4AC"/>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3E75"/>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C0E"/>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character" w:customStyle="1" w:styleId="3GPPNormalTextChar">
    <w:name w:val="3GPP Normal Text Char"/>
    <w:link w:val="3GPPNormalText"/>
    <w:locked/>
    <w:rsid w:val="000C700D"/>
    <w:rPr>
      <w:rFonts w:ascii="MS Mincho" w:eastAsia="MS Mincho" w:hAnsi="MS Mincho"/>
      <w:sz w:val="22"/>
      <w:szCs w:val="24"/>
      <w:lang w:val="x-none" w:eastAsia="x-none"/>
    </w:rPr>
  </w:style>
  <w:style w:type="paragraph" w:customStyle="1" w:styleId="3GPPNormalText">
    <w:name w:val="3GPP Normal Text"/>
    <w:basedOn w:val="BodyText"/>
    <w:link w:val="3GPPNormalTextChar"/>
    <w:qFormat/>
    <w:rsid w:val="000C700D"/>
    <w:pPr>
      <w:overflowPunct/>
      <w:autoSpaceDE/>
      <w:autoSpaceDN/>
      <w:adjustRightInd/>
      <w:spacing w:after="120"/>
      <w:ind w:left="1440" w:hanging="1440"/>
      <w:jc w:val="both"/>
      <w:textAlignment w:val="auto"/>
    </w:pPr>
    <w:rPr>
      <w:rFonts w:ascii="MS Mincho" w:hAnsi="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127491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23773015">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2025-03-28T23:25:00Z</dcterms:created>
  <dcterms:modified xsi:type="dcterms:W3CDTF">2025-03-28T23:45:00Z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